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68650" cy="1451610"/>
                  <wp:effectExtent l="0" t="0" r="0" b="0"/>
                  <wp:docPr id="1" name="图片 14" descr="2拼-03-渲染用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4" descr="2拼-03-渲染用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2611755" cy="2189480"/>
                  <wp:effectExtent l="0" t="0" r="7620" b="1270"/>
                  <wp:docPr id="2" name="图片 15" descr="17110115031116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1711011503111668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连接线采用橡胶线，采用纯铜实芯防水对接头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TGD101108229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W101*H108*L229mm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18W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24W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30W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36W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48W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12Pcs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376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537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4669790" cy="3071495"/>
                  <wp:effectExtent l="0" t="0" r="6985" b="5080"/>
                  <wp:docPr id="3" name="图片 17" descr="17110114101773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" descr="1711011410177365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790" cy="307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48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49302D"/>
    <w:rsid w:val="08CC2F02"/>
    <w:rsid w:val="08FD7DBD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287090"/>
    <w:rsid w:val="0E2C2552"/>
    <w:rsid w:val="0E3E3B9D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100C4DAE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4523C4"/>
    <w:rsid w:val="309F73E8"/>
    <w:rsid w:val="30DA358F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F0874F8"/>
    <w:rsid w:val="3F71721B"/>
    <w:rsid w:val="3F7D1231"/>
    <w:rsid w:val="3F975625"/>
    <w:rsid w:val="3FD84E16"/>
    <w:rsid w:val="3FE57C9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2E29F5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AF5789"/>
    <w:rsid w:val="71E20C2B"/>
    <w:rsid w:val="71EA16BA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755F0"/>
    <w:rsid w:val="7BBB7A32"/>
    <w:rsid w:val="7BCF129A"/>
    <w:rsid w:val="7BDB4440"/>
    <w:rsid w:val="7BE32636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2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2024-03-22T07:20:03Z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91F5F84FDCA44EE0A403C7AE84249844_13</vt:lpwstr>
  </property>
</Properties>
</file>